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w:r>
        <w:t xml:space="preserve">Smart Tenders UK - Consultancy Evaluation Sample</w:t>
      </w:r>
    </w:p>
    <w:p>
      <w:r>
        <w:t xml:space="preserve"/>
      </w:r>
    </w:p>
    <w:p>
      <w:r>
        <w:t xml:space="preserve">Sample status: Synthetic consultancy evaluation sample</w:t>
      </w:r>
    </w:p>
    <w:p>
      <w:r>
        <w:t xml:space="preserve"/>
      </w:r>
    </w:p>
    <w:p>
      <w:r>
        <w:t xml:space="preserve">Workspace: Northbridge Bid Consultancy</w:t>
      </w:r>
    </w:p>
    <w:p>
      <w:r>
        <w:t xml:space="preserve">Opportunity: Multi-site education facilities services</w:t>
      </w:r>
    </w:p>
    <w:p>
      <w:r>
        <w:t xml:space="preserve">Buyer: Riverside Learning Trust</w:t>
      </w:r>
    </w:p>
    <w:p>
      <w:r>
        <w:t xml:space="preserve">Deadline: 30 September 2026</w:t>
      </w:r>
    </w:p>
    <w:p>
      <w:r>
        <w:t xml:space="preserve">Illustrative value: GBP 1.8m</w:t>
      </w:r>
    </w:p>
    <w:p>
      <w:r>
        <w:t xml:space="preserve">Bid/no-bid score: 91/100 - BID</w:t>
      </w:r>
    </w:p>
    <w:p>
      <w:r>
        <w:t xml:space="preserve">Pack status: locked; approval: locked; lock: locked</w:t>
      </w:r>
    </w:p>
    <w:p>
      <w:r>
        <w:t xml:space="preserve"/>
      </w:r>
    </w:p>
    <w:p>
      <w:r>
        <w:t xml:space="preserve">Executive Handoff</w:t>
      </w:r>
    </w:p>
    <w:p>
      <w:r>
        <w:t xml:space="preserve"/>
      </w:r>
    </w:p>
    <w:p>
      <w:r>
        <w:t xml:space="preserve">This fictional sample shows how Smart Tenders turns buyer requirements, approved company evidence, response ownership, review conditions, and final files into one controlled handoff. It is not a real tender response and must not be submitted.</w:t>
      </w:r>
    </w:p>
    <w:p>
      <w:r>
        <w:t xml:space="preserve"/>
      </w:r>
    </w:p>
    <w:p>
      <w:r>
        <w:t xml:space="preserve">Q1 - Service delivery and mobilisation</w:t>
      </w:r>
    </w:p>
    <w:p>
      <w:r>
        <w:t xml:space="preserve"/>
      </w:r>
    </w:p>
    <w:p>
      <w:r>
        <w:t xml:space="preserve">Buyer question: Explain how the contract will be mobilised across twelve education sites while maintaining service continuity.</w:t>
      </w:r>
    </w:p>
    <w:p>
      <w:r>
        <w:t xml:space="preserve">Limit and weighting: 750 words; 20%</w:t>
      </w:r>
    </w:p>
    <w:p>
      <w:r>
        <w:t xml:space="preserve">Status: approved</w:t>
      </w:r>
    </w:p>
    <w:p>
      <w:r>
        <w:t xml:space="preserve"/>
      </w:r>
    </w:p>
    <w:p>
      <w:r>
        <w:t xml:space="preserve">Northbridge has structured the response around a six-week mobilisation plan: contract confirmation, site validation, workforce transfer review, site-by-site risk controls, supervisor induction, and readiness assurance. Named owners and weekly decision gates keep buyer dependencies, staffing actions, equipment delivery, and continuity controls visible. The final plan remains subject to supplier confirmation and buyer clarification responses.</w:t>
      </w:r>
    </w:p>
    <w:p>
      <w:r>
        <w:t xml:space="preserve"/>
      </w:r>
    </w:p>
    <w:p>
      <w:r>
        <w:t xml:space="preserve">Evidence used:</w:t>
      </w:r>
    </w:p>
    <w:p>
      <w:r>
        <w:t xml:space="preserve">- Mobilisation plan template - approved</w:t>
      </w:r>
    </w:p>
    <w:p>
      <w:r>
        <w:t xml:space="preserve">- Education-site continuity checklist - approved</w:t>
      </w:r>
    </w:p>
    <w:p>
      <w:r>
        <w:t xml:space="preserve">- Named mobilisation owner - confirmed</w:t>
      </w:r>
    </w:p>
    <w:p>
      <w:r>
        <w:t xml:space="preserve"/>
      </w:r>
    </w:p>
    <w:p>
      <w:r>
        <w:t xml:space="preserve">Q2 - Quality assurance and reporting</w:t>
      </w:r>
    </w:p>
    <w:p>
      <w:r>
        <w:t xml:space="preserve"/>
      </w:r>
    </w:p>
    <w:p>
      <w:r>
        <w:t xml:space="preserve">Buyer question: Describe the quality controls, reporting cadence, and corrective-action process used throughout delivery.</w:t>
      </w:r>
    </w:p>
    <w:p>
      <w:r>
        <w:t xml:space="preserve">Limit and weighting: 600 words; 15%</w:t>
      </w:r>
    </w:p>
    <w:p>
      <w:r>
        <w:t xml:space="preserve">Status: approved</w:t>
      </w:r>
    </w:p>
    <w:p>
      <w:r>
        <w:t xml:space="preserve"/>
      </w:r>
    </w:p>
    <w:p>
      <w:r>
        <w:t xml:space="preserve">The response defines daily supervisor checks, weekly trend review, monthly buyer reporting, and a time-bound corrective-action workflow. Each claimed control is linked to an approved company-evidence record. Unverified performance percentages are deliberately excluded. The commercial reviewer approved the wording after checking the reporting template, escalation process, and audit ownership.</w:t>
      </w:r>
    </w:p>
    <w:p>
      <w:r>
        <w:t xml:space="preserve"/>
      </w:r>
    </w:p>
    <w:p>
      <w:r>
        <w:t xml:space="preserve">Evidence used:</w:t>
      </w:r>
    </w:p>
    <w:p>
      <w:r>
        <w:t xml:space="preserve">- Quality inspection template - approved</w:t>
      </w:r>
    </w:p>
    <w:p>
      <w:r>
        <w:t xml:space="preserve">- Corrective-action process - approved</w:t>
      </w:r>
    </w:p>
    <w:p>
      <w:r>
        <w:t xml:space="preserve">- Monthly reporting example - approved</w:t>
      </w:r>
    </w:p>
    <w:p>
      <w:r>
        <w:t xml:space="preserve"/>
      </w:r>
    </w:p>
    <w:p>
      <w:r>
        <w:t xml:space="preserve">Q3 - Social value commitments</w:t>
      </w:r>
    </w:p>
    <w:p>
      <w:r>
        <w:t xml:space="preserve"/>
      </w:r>
    </w:p>
    <w:p>
      <w:r>
        <w:t xml:space="preserve">Buyer question: Set out measurable social-value activity relevant to the contract and explain how delivery will be evidenced.</w:t>
      </w:r>
    </w:p>
    <w:p>
      <w:r>
        <w:t xml:space="preserve">Limit and weighting: 500 words; 10%</w:t>
      </w:r>
    </w:p>
    <w:p>
      <w:r>
        <w:t xml:space="preserve">Status: approved_with_condition</w:t>
      </w:r>
    </w:p>
    <w:p>
      <w:r>
        <w:t xml:space="preserve"/>
      </w:r>
    </w:p>
    <w:p>
      <w:r>
        <w:t xml:space="preserve">The draft separates credible planned activity from unsupported commitments. It proposes local recruitment outreach, structured work-experience engagement, and quarterly evidence reporting, while leaving numeric targets marked for supplier confirmation before submission. The locked handoff preserves that condition so a reviewer cannot mistake an unconfirmed target for a contractual promise.</w:t>
      </w:r>
    </w:p>
    <w:p>
      <w:r>
        <w:t xml:space="preserve"/>
      </w:r>
    </w:p>
    <w:p>
      <w:r>
        <w:t xml:space="preserve">Evidence used:</w:t>
      </w:r>
    </w:p>
    <w:p>
      <w:r>
        <w:t xml:space="preserve">- Social value policy - approved</w:t>
      </w:r>
    </w:p>
    <w:p>
      <w:r>
        <w:t xml:space="preserve">- Community engagement process - approved</w:t>
      </w:r>
    </w:p>
    <w:p>
      <w:r>
        <w:t xml:space="preserve">- Numeric targets - supplier confirmation required</w:t>
      </w:r>
    </w:p>
    <w:p>
      <w:r>
        <w:t xml:space="preserve"/>
      </w:r>
    </w:p>
    <w:p>
      <w:r>
        <w:t xml:space="preserve">Review Trail</w:t>
      </w:r>
    </w:p>
    <w:p>
      <w:r>
        <w:t xml:space="preserve"/>
      </w:r>
    </w:p>
    <w:p>
      <w:r>
        <w:t xml:space="preserve">- Requirements imported and assigned.</w:t>
      </w:r>
    </w:p>
    <w:p>
      <w:r>
        <w:t xml:space="preserve">- Company evidence reviewed for currency and relevance.</w:t>
      </w:r>
    </w:p>
    <w:p>
      <w:r>
        <w:t xml:space="preserve">- Unsupported performance claim removed.</w:t>
      </w:r>
    </w:p>
    <w:p>
      <w:r>
        <w:t xml:space="preserve">- Social-value numeric target left conditional.</w:t>
      </w:r>
    </w:p>
    <w:p>
      <w:r>
        <w:t xml:space="preserve">- Commercial review completed.</w:t>
      </w:r>
    </w:p>
    <w:p>
      <w:r>
        <w:t xml:space="preserve">- Final pack locked for manual submission handoff.</w:t>
      </w:r>
    </w:p>
    <w:p>
      <w:r>
        <w:t xml:space="preserve"/>
      </w:r>
    </w:p>
    <w:p>
      <w:r>
        <w:t xml:space="preserve">Boundary</w:t>
      </w:r>
    </w:p>
    <w:p>
      <w:r>
        <w:t xml:space="preserve"/>
      </w:r>
    </w:p>
    <w:p>
      <w:r>
        <w:t xml:space="preserve">This is a fictional, synthetic product-evaluation sample. It contains no customer data, real buyer requirements, private documents, bid-win claims, legal or procurement advice, payment data, credentials, or live submission capability.</w:t>
      </w:r>
    </w:p>
    <w:p>
      <w:r>
        <w:t xml:space="preserve"/>
      </w:r>
    </w:p>
    <w:sectPr>
      <w:pgSz w:w="11906" w:h="16838"/>
      <w:pgMar w:top="1440" w:right="1440" w:bottom="1440" w:left="1440"/>
    </w:sectPr>
  </w:body>
</w:document>
</file>